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3AF2A">
      <w:pPr>
        <w:spacing w:line="560" w:lineRule="exact"/>
        <w:jc w:val="left"/>
        <w:rPr>
          <w:rFonts w:ascii="黑体" w:hAnsi="黑体" w:eastAsia="黑体" w:cs="黑体"/>
          <w:sz w:val="36"/>
          <w:szCs w:val="36"/>
        </w:rPr>
      </w:pPr>
      <w:bookmarkStart w:id="0" w:name="_GoBack"/>
      <w:bookmarkEnd w:id="0"/>
      <w:r>
        <w:rPr>
          <w:rFonts w:hint="eastAsia" w:ascii="黑体" w:hAnsi="黑体" w:eastAsia="黑体" w:cs="黑体"/>
          <w:sz w:val="36"/>
          <w:szCs w:val="36"/>
        </w:rPr>
        <w:t>附件1</w:t>
      </w:r>
    </w:p>
    <w:p w14:paraId="6029FCA0">
      <w:pPr>
        <w:spacing w:line="560" w:lineRule="exact"/>
        <w:jc w:val="center"/>
        <w:rPr>
          <w:rFonts w:ascii="微软雅黑" w:hAnsi="微软雅黑" w:eastAsia="微软雅黑" w:cs="方正公文小标宋"/>
          <w:b/>
          <w:bCs/>
          <w:sz w:val="44"/>
          <w:szCs w:val="44"/>
        </w:rPr>
      </w:pPr>
      <w:r>
        <w:rPr>
          <w:rFonts w:hint="eastAsia" w:ascii="微软雅黑" w:hAnsi="微软雅黑" w:eastAsia="微软雅黑" w:cs="方正公文小标宋"/>
          <w:b/>
          <w:bCs/>
          <w:sz w:val="44"/>
          <w:szCs w:val="44"/>
        </w:rPr>
        <w:t>首届“时代杯”全国大学生零碳科技创新大赛</w:t>
      </w:r>
      <w:r>
        <w:rPr>
          <w:rFonts w:hint="eastAsia" w:ascii="微软雅黑" w:hAnsi="微软雅黑" w:eastAsia="微软雅黑" w:cs="宋体"/>
          <w:b/>
          <w:bCs/>
          <w:sz w:val="44"/>
          <w:szCs w:val="44"/>
        </w:rPr>
        <w:t>华东</w:t>
      </w:r>
      <w:r>
        <w:rPr>
          <w:rFonts w:hint="eastAsia" w:ascii="微软雅黑" w:hAnsi="微软雅黑" w:eastAsia="微软雅黑" w:cs="方正公文小标宋"/>
          <w:b/>
          <w:bCs/>
          <w:sz w:val="44"/>
          <w:szCs w:val="44"/>
        </w:rPr>
        <w:t>赛区区域赛</w:t>
      </w:r>
    </w:p>
    <w:p w14:paraId="7E4F508B">
      <w:pPr>
        <w:spacing w:line="560" w:lineRule="exact"/>
        <w:jc w:val="center"/>
        <w:rPr>
          <w:rFonts w:ascii="微软雅黑" w:hAnsi="微软雅黑" w:eastAsia="微软雅黑"/>
          <w:b/>
          <w:bCs/>
          <w:sz w:val="44"/>
          <w:szCs w:val="44"/>
        </w:rPr>
      </w:pPr>
      <w:r>
        <w:rPr>
          <w:rFonts w:hint="eastAsia" w:ascii="微软雅黑" w:hAnsi="微软雅黑" w:eastAsia="微软雅黑" w:cs="方正公文小标宋"/>
          <w:b/>
          <w:bCs/>
          <w:sz w:val="44"/>
          <w:szCs w:val="44"/>
        </w:rPr>
        <w:t>晋级决赛名单</w:t>
      </w:r>
    </w:p>
    <w:p w14:paraId="62A7D9FC">
      <w:pPr>
        <w:spacing w:line="560" w:lineRule="exact"/>
        <w:jc w:val="center"/>
        <w:rPr>
          <w:rFonts w:eastAsia="华文中宋"/>
          <w:sz w:val="44"/>
          <w:szCs w:val="44"/>
        </w:rPr>
      </w:pPr>
    </w:p>
    <w:tbl>
      <w:tblPr>
        <w:tblStyle w:val="9"/>
        <w:tblW w:w="4999" w:type="pct"/>
        <w:tblInd w:w="0" w:type="dxa"/>
        <w:tblLayout w:type="autofit"/>
        <w:tblCellMar>
          <w:top w:w="0" w:type="dxa"/>
          <w:left w:w="108" w:type="dxa"/>
          <w:bottom w:w="0" w:type="dxa"/>
          <w:right w:w="108" w:type="dxa"/>
        </w:tblCellMar>
      </w:tblPr>
      <w:tblGrid>
        <w:gridCol w:w="1188"/>
        <w:gridCol w:w="1660"/>
        <w:gridCol w:w="1925"/>
        <w:gridCol w:w="1925"/>
        <w:gridCol w:w="6271"/>
      </w:tblGrid>
      <w:tr w14:paraId="0862FCDE">
        <w:tblPrEx>
          <w:tblCellMar>
            <w:top w:w="0" w:type="dxa"/>
            <w:left w:w="108" w:type="dxa"/>
            <w:bottom w:w="0" w:type="dxa"/>
            <w:right w:w="108" w:type="dxa"/>
          </w:tblCellMar>
        </w:tblPrEx>
        <w:trPr>
          <w:wBefore w:w="0" w:type="auto"/>
          <w:trHeight w:val="726" w:hRule="atLeast"/>
          <w:tblHeader/>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4D746687">
            <w:pPr>
              <w:spacing w:line="400" w:lineRule="exact"/>
              <w:jc w:val="center"/>
              <w:rPr>
                <w:rFonts w:eastAsia="楷体"/>
                <w:b/>
                <w:bCs/>
                <w:sz w:val="28"/>
                <w:szCs w:val="28"/>
              </w:rPr>
            </w:pPr>
            <w:r>
              <w:rPr>
                <w:rFonts w:hint="eastAsia" w:eastAsia="楷体"/>
                <w:b/>
                <w:bCs/>
                <w:sz w:val="28"/>
                <w:szCs w:val="28"/>
              </w:rPr>
              <w:t>序号</w:t>
            </w: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17BB94D7">
            <w:pPr>
              <w:spacing w:line="400" w:lineRule="exact"/>
              <w:jc w:val="center"/>
              <w:rPr>
                <w:rFonts w:eastAsia="楷体"/>
                <w:b/>
                <w:bCs/>
                <w:sz w:val="28"/>
                <w:szCs w:val="28"/>
              </w:rPr>
            </w:pPr>
            <w:r>
              <w:rPr>
                <w:rFonts w:hint="eastAsia" w:eastAsia="楷体"/>
                <w:b/>
                <w:bCs/>
                <w:sz w:val="28"/>
                <w:szCs w:val="28"/>
              </w:rPr>
              <w:t>组别</w:t>
            </w: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5DFCEA29">
            <w:pPr>
              <w:spacing w:line="400" w:lineRule="exact"/>
              <w:jc w:val="center"/>
              <w:rPr>
                <w:rFonts w:eastAsia="楷体"/>
                <w:b/>
                <w:bCs/>
                <w:sz w:val="28"/>
                <w:szCs w:val="28"/>
              </w:rPr>
            </w:pPr>
            <w:r>
              <w:rPr>
                <w:rFonts w:hint="eastAsia" w:eastAsia="楷体"/>
                <w:b/>
                <w:bCs/>
                <w:sz w:val="28"/>
                <w:szCs w:val="28"/>
              </w:rPr>
              <w:t>方向</w:t>
            </w: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3353D421">
            <w:pPr>
              <w:spacing w:line="400" w:lineRule="exact"/>
              <w:jc w:val="center"/>
              <w:rPr>
                <w:rFonts w:eastAsia="楷体"/>
                <w:b/>
                <w:bCs/>
                <w:sz w:val="28"/>
                <w:szCs w:val="28"/>
              </w:rPr>
            </w:pPr>
            <w:r>
              <w:rPr>
                <w:rFonts w:hint="eastAsia" w:eastAsia="楷体"/>
                <w:b/>
                <w:bCs/>
                <w:sz w:val="28"/>
                <w:szCs w:val="28"/>
              </w:rPr>
              <w:t>团队名称</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6882728D">
            <w:pPr>
              <w:spacing w:line="400" w:lineRule="exact"/>
              <w:jc w:val="center"/>
              <w:rPr>
                <w:rFonts w:eastAsia="楷体"/>
                <w:b/>
                <w:bCs/>
                <w:sz w:val="28"/>
                <w:szCs w:val="28"/>
              </w:rPr>
            </w:pPr>
            <w:r>
              <w:rPr>
                <w:rFonts w:hint="eastAsia" w:eastAsia="楷体"/>
                <w:b/>
                <w:bCs/>
                <w:sz w:val="28"/>
                <w:szCs w:val="28"/>
              </w:rPr>
              <w:t>项目名称</w:t>
            </w:r>
          </w:p>
        </w:tc>
      </w:tr>
      <w:tr w14:paraId="0E27C940">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682A438B">
            <w:pPr>
              <w:widowControl/>
              <w:spacing w:line="400" w:lineRule="exact"/>
              <w:jc w:val="center"/>
              <w:rPr>
                <w:rFonts w:eastAsia="楷体"/>
                <w:color w:val="000000"/>
                <w:kern w:val="0"/>
                <w:sz w:val="28"/>
                <w:szCs w:val="28"/>
                <w:lang w:bidi="ar"/>
              </w:rPr>
            </w:pPr>
            <w:r>
              <w:rPr>
                <w:rFonts w:ascii="楷体" w:hAnsi="楷体" w:eastAsia="楷体" w:cs="楷体"/>
                <w:color w:val="000000"/>
              </w:rPr>
              <w:t>1</w:t>
            </w:r>
          </w:p>
        </w:tc>
        <w:tc>
          <w:tcPr>
            <w:tcW w:w="640" w:type="pct"/>
            <w:vMerge w:val="restart"/>
            <w:tcBorders>
              <w:top w:val="single" w:color="000000" w:sz="4" w:space="0"/>
              <w:left w:val="single" w:color="000000" w:sz="4" w:space="0"/>
              <w:bottom w:val="single" w:color="000000" w:sz="4" w:space="0"/>
              <w:right w:val="single" w:color="000000" w:sz="4" w:space="0"/>
            </w:tcBorders>
            <w:noWrap w:val="0"/>
            <w:vAlign w:val="center"/>
          </w:tcPr>
          <w:p w14:paraId="6EE9485B">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本（专）科生组</w:t>
            </w:r>
          </w:p>
        </w:tc>
        <w:tc>
          <w:tcPr>
            <w:tcW w:w="742" w:type="pct"/>
            <w:vMerge w:val="restart"/>
            <w:tcBorders>
              <w:top w:val="single" w:color="000000" w:sz="4" w:space="0"/>
              <w:left w:val="single" w:color="000000" w:sz="4" w:space="0"/>
              <w:bottom w:val="single" w:color="000000" w:sz="4" w:space="0"/>
              <w:right w:val="single" w:color="000000" w:sz="4" w:space="0"/>
            </w:tcBorders>
            <w:noWrap w:val="0"/>
            <w:vAlign w:val="center"/>
          </w:tcPr>
          <w:p w14:paraId="75F4FD0D">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方向1：技术减碳——从资源、能源与材料端重构低碳路径</w:t>
            </w: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719E0C75">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光碳智汇团队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50440889">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双碳清源・光电共生 —— TiO</w:t>
            </w:r>
            <w:r>
              <w:rPr>
                <w:rFonts w:hint="eastAsia" w:ascii="楷体" w:hAnsi="楷体" w:eastAsia="楷体" w:cs="楷体"/>
                <w:color w:val="000000"/>
                <w:vertAlign w:val="subscript"/>
              </w:rPr>
              <w:t>2</w:t>
            </w:r>
            <w:r>
              <w:rPr>
                <w:rFonts w:hint="eastAsia" w:ascii="楷体" w:hAnsi="楷体" w:eastAsia="楷体" w:cs="楷体"/>
                <w:color w:val="000000"/>
              </w:rPr>
              <w:t>纳米管异质结减污产电一体化新质技术</w:t>
            </w:r>
          </w:p>
        </w:tc>
      </w:tr>
      <w:tr w14:paraId="04F57134">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725E1F59">
            <w:pPr>
              <w:widowControl/>
              <w:spacing w:line="400" w:lineRule="exact"/>
              <w:jc w:val="center"/>
              <w:rPr>
                <w:rFonts w:eastAsia="楷体"/>
                <w:color w:val="000000"/>
                <w:kern w:val="0"/>
                <w:sz w:val="28"/>
                <w:szCs w:val="28"/>
                <w:lang w:bidi="ar"/>
              </w:rPr>
            </w:pPr>
            <w:r>
              <w:rPr>
                <w:rFonts w:ascii="楷体" w:hAnsi="楷体" w:eastAsia="楷体" w:cs="楷体"/>
                <w:color w:val="000000"/>
              </w:rPr>
              <w:t>2</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57AB42">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D845B9">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7B2085B4">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净无止境队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29A3B211">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通过高效新型Fenton+膜分离技术低碳处理典型医药废水</w:t>
            </w:r>
          </w:p>
        </w:tc>
      </w:tr>
      <w:tr w14:paraId="2CE43899">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15FE54DB">
            <w:pPr>
              <w:widowControl/>
              <w:spacing w:line="400" w:lineRule="exact"/>
              <w:jc w:val="center"/>
              <w:rPr>
                <w:rFonts w:eastAsia="楷体"/>
                <w:color w:val="000000"/>
                <w:kern w:val="0"/>
                <w:sz w:val="28"/>
                <w:szCs w:val="28"/>
                <w:lang w:bidi="ar"/>
              </w:rPr>
            </w:pPr>
            <w:r>
              <w:rPr>
                <w:rFonts w:ascii="楷体" w:hAnsi="楷体" w:eastAsia="楷体" w:cs="楷体"/>
                <w:color w:val="000000"/>
              </w:rPr>
              <w:t>3</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4F524F">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7F9F0E">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32D2E1E4">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科创先锋号</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5CE66C0F">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耕海觅铀：面向“双碳”目标的类普鲁士蓝MOF自驱动提铀装置</w:t>
            </w:r>
          </w:p>
        </w:tc>
      </w:tr>
      <w:tr w14:paraId="433A034E">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4C5E5243">
            <w:pPr>
              <w:widowControl/>
              <w:spacing w:line="400" w:lineRule="exact"/>
              <w:jc w:val="center"/>
              <w:rPr>
                <w:rFonts w:eastAsia="楷体"/>
                <w:color w:val="000000"/>
                <w:kern w:val="0"/>
                <w:sz w:val="28"/>
                <w:szCs w:val="28"/>
                <w:lang w:bidi="ar"/>
              </w:rPr>
            </w:pPr>
            <w:r>
              <w:rPr>
                <w:rFonts w:ascii="楷体" w:hAnsi="楷体" w:eastAsia="楷体" w:cs="楷体"/>
                <w:color w:val="000000"/>
              </w:rPr>
              <w:t>4</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F6B1E4">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702ECA">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2A3B2FC9">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锂电资源化低碳攻坚队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69EBA889">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变废为宝：废旧锂离子电池制备R-ZIF-67活化PMS的效能、机理与碳足迹</w:t>
            </w:r>
          </w:p>
        </w:tc>
      </w:tr>
      <w:tr w14:paraId="28D4A3FB">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69091858">
            <w:pPr>
              <w:widowControl/>
              <w:spacing w:line="400" w:lineRule="exact"/>
              <w:jc w:val="center"/>
              <w:rPr>
                <w:rFonts w:eastAsia="楷体"/>
                <w:color w:val="000000"/>
                <w:kern w:val="0"/>
                <w:sz w:val="28"/>
                <w:szCs w:val="28"/>
                <w:lang w:bidi="ar"/>
              </w:rPr>
            </w:pPr>
            <w:r>
              <w:rPr>
                <w:rFonts w:ascii="楷体" w:hAnsi="楷体" w:eastAsia="楷体" w:cs="楷体"/>
                <w:color w:val="000000"/>
              </w:rPr>
              <w:t>5</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D725B9">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C57574">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3BCAE3AB">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绿炬储能队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6BEE3236">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源头降碳・短时烧结 —— 超快焦耳热储能电极低碳合成新工艺</w:t>
            </w:r>
          </w:p>
        </w:tc>
      </w:tr>
      <w:tr w14:paraId="33B06431">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01338F5A">
            <w:pPr>
              <w:widowControl/>
              <w:spacing w:line="400" w:lineRule="exact"/>
              <w:jc w:val="center"/>
              <w:rPr>
                <w:rFonts w:eastAsia="楷体"/>
                <w:color w:val="000000"/>
                <w:kern w:val="0"/>
                <w:sz w:val="28"/>
                <w:szCs w:val="28"/>
                <w:lang w:bidi="ar"/>
              </w:rPr>
            </w:pPr>
            <w:r>
              <w:rPr>
                <w:rFonts w:ascii="楷体" w:hAnsi="楷体" w:eastAsia="楷体" w:cs="楷体"/>
                <w:color w:val="000000"/>
              </w:rPr>
              <w:t>6</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080975">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4BE8BE">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68C1E673">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零碳氢氨科技队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631042A3">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原子级电催化剂耦合绿电系统高效制绿氢与绿氨</w:t>
            </w:r>
          </w:p>
        </w:tc>
      </w:tr>
      <w:tr w14:paraId="212F9BF8">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2823369A">
            <w:pPr>
              <w:widowControl/>
              <w:spacing w:line="400" w:lineRule="exact"/>
              <w:jc w:val="center"/>
              <w:rPr>
                <w:rFonts w:eastAsia="楷体"/>
                <w:color w:val="000000"/>
                <w:kern w:val="0"/>
                <w:sz w:val="28"/>
                <w:szCs w:val="28"/>
                <w:lang w:bidi="ar"/>
              </w:rPr>
            </w:pPr>
            <w:r>
              <w:rPr>
                <w:rFonts w:ascii="楷体" w:hAnsi="楷体" w:eastAsia="楷体" w:cs="楷体"/>
                <w:color w:val="000000"/>
              </w:rPr>
              <w:t>7</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61FA8A">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245C59">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6EFA3DD7">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离子液体碳控先锋</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77129B46">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新型多酸位点功能化均相离子液体催化剂强化有机胺CO</w:t>
            </w:r>
            <w:r>
              <w:rPr>
                <w:rFonts w:hint="eastAsia" w:ascii="楷体" w:hAnsi="楷体" w:eastAsia="楷体" w:cs="楷体"/>
                <w:color w:val="000000"/>
                <w:vertAlign w:val="subscript"/>
              </w:rPr>
              <w:t>2</w:t>
            </w:r>
            <w:r>
              <w:rPr>
                <w:rFonts w:hint="eastAsia" w:ascii="楷体" w:hAnsi="楷体" w:eastAsia="楷体" w:cs="楷体"/>
                <w:color w:val="000000"/>
              </w:rPr>
              <w:t>富液低温再生研究</w:t>
            </w:r>
          </w:p>
        </w:tc>
      </w:tr>
      <w:tr w14:paraId="22B07786">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031FC7AF">
            <w:pPr>
              <w:widowControl/>
              <w:spacing w:line="400" w:lineRule="exact"/>
              <w:jc w:val="center"/>
              <w:rPr>
                <w:rFonts w:eastAsia="楷体"/>
                <w:color w:val="000000"/>
                <w:kern w:val="0"/>
                <w:sz w:val="28"/>
                <w:szCs w:val="28"/>
                <w:lang w:bidi="ar"/>
              </w:rPr>
            </w:pPr>
            <w:r>
              <w:rPr>
                <w:rFonts w:ascii="楷体" w:hAnsi="楷体" w:eastAsia="楷体" w:cs="楷体"/>
                <w:color w:val="000000"/>
              </w:rPr>
              <w:t>8</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B5326B">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598E45">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587C2F14">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热分解净化</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6F350BEA">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TiO₂纳米管基异质结光电极的热分解可控构筑及其在重金属/有机废水协同净化与产氢中的应用</w:t>
            </w:r>
          </w:p>
        </w:tc>
      </w:tr>
      <w:tr w14:paraId="5826A56F">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09066731">
            <w:pPr>
              <w:widowControl/>
              <w:spacing w:line="400" w:lineRule="exact"/>
              <w:jc w:val="center"/>
              <w:rPr>
                <w:rFonts w:eastAsia="楷体"/>
                <w:color w:val="000000"/>
                <w:kern w:val="0"/>
                <w:sz w:val="28"/>
                <w:szCs w:val="28"/>
                <w:lang w:bidi="ar"/>
              </w:rPr>
            </w:pPr>
            <w:r>
              <w:rPr>
                <w:rFonts w:ascii="楷体" w:hAnsi="楷体" w:eastAsia="楷体" w:cs="楷体"/>
                <w:color w:val="000000"/>
              </w:rPr>
              <w:t>9</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F2DF2E">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B55188">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6713F951">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热流再生队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2B91CDDD">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热流再生——直接蒸气再压缩与多温位热集成耦合的苯乙烯低碳生产技术</w:t>
            </w:r>
          </w:p>
        </w:tc>
      </w:tr>
      <w:tr w14:paraId="311E7467">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7E5F1613">
            <w:pPr>
              <w:widowControl/>
              <w:spacing w:line="400" w:lineRule="exact"/>
              <w:jc w:val="center"/>
              <w:rPr>
                <w:rFonts w:eastAsia="楷体"/>
                <w:color w:val="000000"/>
                <w:kern w:val="0"/>
                <w:sz w:val="28"/>
                <w:szCs w:val="28"/>
                <w:lang w:bidi="ar"/>
              </w:rPr>
            </w:pPr>
            <w:r>
              <w:rPr>
                <w:rFonts w:ascii="楷体" w:hAnsi="楷体" w:eastAsia="楷体" w:cs="楷体"/>
                <w:color w:val="000000"/>
              </w:rPr>
              <w:t>10</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45E7ED">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853F9A">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258C292D">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塑光者</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077A552F">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从“白色垃圾”到“零碳绿氢”：废塑料衍生碳负载型催化剂及低能耗电解水制氢系统</w:t>
            </w:r>
          </w:p>
        </w:tc>
      </w:tr>
      <w:tr w14:paraId="2283DC5C">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0FBC7A8F">
            <w:pPr>
              <w:widowControl/>
              <w:spacing w:line="400" w:lineRule="exact"/>
              <w:jc w:val="center"/>
              <w:rPr>
                <w:rFonts w:eastAsia="楷体"/>
                <w:color w:val="000000"/>
                <w:kern w:val="0"/>
                <w:sz w:val="28"/>
                <w:szCs w:val="28"/>
                <w:lang w:bidi="ar"/>
              </w:rPr>
            </w:pPr>
            <w:r>
              <w:rPr>
                <w:rFonts w:ascii="楷体" w:hAnsi="楷体" w:eastAsia="楷体" w:cs="楷体"/>
                <w:color w:val="000000"/>
              </w:rPr>
              <w:t>11</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87F8B0">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8E226A">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17BB6BFE">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烯聚明光</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2D3DAF11">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AA原位聚合改性氧化锡及其太阳电池的应用</w:t>
            </w:r>
          </w:p>
        </w:tc>
      </w:tr>
      <w:tr w14:paraId="3CF78FF7">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6F504B65">
            <w:pPr>
              <w:widowControl/>
              <w:spacing w:line="400" w:lineRule="exact"/>
              <w:jc w:val="center"/>
              <w:rPr>
                <w:rFonts w:eastAsia="楷体"/>
                <w:color w:val="000000"/>
                <w:kern w:val="0"/>
                <w:sz w:val="28"/>
                <w:szCs w:val="28"/>
                <w:lang w:bidi="ar"/>
              </w:rPr>
            </w:pPr>
            <w:r>
              <w:rPr>
                <w:rFonts w:ascii="楷体" w:hAnsi="楷体" w:eastAsia="楷体" w:cs="楷体"/>
                <w:color w:val="000000"/>
              </w:rPr>
              <w:t>12</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82B196">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BEFFAD">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27DB8F56">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育航智联</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7A36306C">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育航智联——基于物联网的船舶智能余热利用联供系统</w:t>
            </w:r>
          </w:p>
        </w:tc>
      </w:tr>
      <w:tr w14:paraId="1E8E3F65">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2C652FC7">
            <w:pPr>
              <w:widowControl/>
              <w:spacing w:line="400" w:lineRule="exact"/>
              <w:jc w:val="center"/>
              <w:rPr>
                <w:rFonts w:eastAsia="楷体"/>
                <w:color w:val="000000"/>
                <w:kern w:val="0"/>
                <w:sz w:val="28"/>
                <w:szCs w:val="28"/>
                <w:lang w:bidi="ar"/>
              </w:rPr>
            </w:pPr>
            <w:r>
              <w:rPr>
                <w:rFonts w:ascii="楷体" w:hAnsi="楷体" w:eastAsia="楷体" w:cs="楷体"/>
                <w:color w:val="000000"/>
              </w:rPr>
              <w:t>13</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2FAA24">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3ED79E">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344C422F">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智膜鲜锋</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1BAC1B0C">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智膜先锋——基于废弃构树果实的比色和荧光双响应可降解智能包装薄膜</w:t>
            </w:r>
          </w:p>
        </w:tc>
      </w:tr>
      <w:tr w14:paraId="70D15A43">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76AD6D8E">
            <w:pPr>
              <w:widowControl/>
              <w:spacing w:line="400" w:lineRule="exact"/>
              <w:jc w:val="center"/>
              <w:rPr>
                <w:rFonts w:eastAsia="楷体"/>
                <w:color w:val="000000"/>
                <w:kern w:val="0"/>
                <w:sz w:val="28"/>
                <w:szCs w:val="28"/>
                <w:lang w:bidi="ar"/>
              </w:rPr>
            </w:pPr>
            <w:r>
              <w:rPr>
                <w:rFonts w:ascii="楷体" w:hAnsi="楷体" w:eastAsia="楷体" w:cs="楷体"/>
                <w:color w:val="000000"/>
              </w:rPr>
              <w:t>14</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D725C0">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29B66E">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706D72E3">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竹韧科创</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42BB0ACD">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以竹为媒，向“碳”而行——薄型竹单板防霉增韧技术驱动低碳建材与绿色场景应用</w:t>
            </w:r>
          </w:p>
        </w:tc>
      </w:tr>
      <w:tr w14:paraId="25A09272">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6CF64E0A">
            <w:pPr>
              <w:widowControl/>
              <w:spacing w:line="400" w:lineRule="exact"/>
              <w:jc w:val="center"/>
              <w:rPr>
                <w:rFonts w:eastAsia="楷体"/>
                <w:color w:val="000000"/>
                <w:kern w:val="0"/>
                <w:sz w:val="28"/>
                <w:szCs w:val="28"/>
                <w:lang w:bidi="ar"/>
              </w:rPr>
            </w:pPr>
            <w:r>
              <w:rPr>
                <w:rFonts w:ascii="楷体" w:hAnsi="楷体" w:eastAsia="楷体" w:cs="楷体"/>
                <w:color w:val="000000"/>
              </w:rPr>
              <w:t>15</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ED7C84">
            <w:pPr>
              <w:widowControl/>
              <w:spacing w:line="400" w:lineRule="exact"/>
              <w:jc w:val="center"/>
              <w:rPr>
                <w:rFonts w:eastAsia="楷体"/>
                <w:color w:val="000000"/>
                <w:kern w:val="0"/>
                <w:sz w:val="28"/>
                <w:szCs w:val="28"/>
                <w:lang w:bidi="ar"/>
              </w:rPr>
            </w:pPr>
          </w:p>
        </w:tc>
        <w:tc>
          <w:tcPr>
            <w:tcW w:w="742" w:type="pct"/>
            <w:vMerge w:val="restart"/>
            <w:tcBorders>
              <w:top w:val="single" w:color="000000" w:sz="4" w:space="0"/>
              <w:left w:val="single" w:color="000000" w:sz="4" w:space="0"/>
              <w:bottom w:val="single" w:color="000000" w:sz="4" w:space="0"/>
              <w:right w:val="single" w:color="000000" w:sz="4" w:space="0"/>
            </w:tcBorders>
            <w:noWrap w:val="0"/>
            <w:vAlign w:val="center"/>
          </w:tcPr>
          <w:p w14:paraId="06F4C4D9">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方向2：智能控碳——数字化与工艺优化赋能精准降碳</w:t>
            </w: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69003667">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辐冷驿途</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56DB584A">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辐冷驿途——高速服务区辐射制冷材料应用与空调AI智慧调控</w:t>
            </w:r>
          </w:p>
        </w:tc>
      </w:tr>
      <w:tr w14:paraId="1E6E359D">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40162910">
            <w:pPr>
              <w:widowControl/>
              <w:spacing w:line="400" w:lineRule="exact"/>
              <w:jc w:val="center"/>
              <w:rPr>
                <w:rFonts w:eastAsia="楷体"/>
                <w:color w:val="000000"/>
                <w:kern w:val="0"/>
                <w:sz w:val="28"/>
                <w:szCs w:val="28"/>
                <w:lang w:bidi="ar"/>
              </w:rPr>
            </w:pPr>
            <w:r>
              <w:rPr>
                <w:rFonts w:ascii="楷体" w:hAnsi="楷体" w:eastAsia="楷体" w:cs="楷体"/>
                <w:color w:val="000000"/>
              </w:rPr>
              <w:t>16</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BF78EE">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6217C8">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602DF40D">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景衍团队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435002E5">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光境智储·旅居轻量化能量“包”和储能“砖”</w:t>
            </w:r>
          </w:p>
        </w:tc>
      </w:tr>
      <w:tr w14:paraId="72F792D7">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76B34E86">
            <w:pPr>
              <w:widowControl/>
              <w:spacing w:line="400" w:lineRule="exact"/>
              <w:jc w:val="center"/>
              <w:rPr>
                <w:rFonts w:eastAsia="楷体"/>
                <w:color w:val="000000"/>
                <w:kern w:val="0"/>
                <w:sz w:val="28"/>
                <w:szCs w:val="28"/>
                <w:lang w:bidi="ar"/>
              </w:rPr>
            </w:pPr>
            <w:r>
              <w:rPr>
                <w:rFonts w:ascii="楷体" w:hAnsi="楷体" w:eastAsia="楷体" w:cs="楷体"/>
                <w:color w:val="000000"/>
              </w:rPr>
              <w:t>17</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C957D6">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34228D">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448C92AC">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靠太阳吃饭小队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0312DCA5">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日照储能，智控曝气——光能赋能的流化床零碳转型技术</w:t>
            </w:r>
          </w:p>
        </w:tc>
      </w:tr>
      <w:tr w14:paraId="5F9E16AF">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68E02110">
            <w:pPr>
              <w:widowControl/>
              <w:spacing w:line="400" w:lineRule="exact"/>
              <w:jc w:val="center"/>
              <w:rPr>
                <w:rFonts w:eastAsia="楷体"/>
                <w:color w:val="000000"/>
                <w:kern w:val="0"/>
                <w:sz w:val="28"/>
                <w:szCs w:val="28"/>
                <w:lang w:bidi="ar"/>
              </w:rPr>
            </w:pPr>
            <w:r>
              <w:rPr>
                <w:rFonts w:ascii="楷体" w:hAnsi="楷体" w:eastAsia="楷体" w:cs="楷体"/>
                <w:color w:val="000000"/>
              </w:rPr>
              <w:t>18</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7AC43F">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619F0C">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59A0921C">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“绿能智控”团队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005C3541">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基于数字化智能调控的数据中心机柜出口中低温余热回收ORC-VCR系统</w:t>
            </w:r>
          </w:p>
        </w:tc>
      </w:tr>
      <w:tr w14:paraId="73F26BF8">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26C3DBAB">
            <w:pPr>
              <w:widowControl/>
              <w:spacing w:line="400" w:lineRule="exact"/>
              <w:jc w:val="center"/>
              <w:rPr>
                <w:rFonts w:eastAsia="楷体"/>
                <w:color w:val="000000"/>
                <w:kern w:val="0"/>
                <w:sz w:val="28"/>
                <w:szCs w:val="28"/>
                <w:lang w:bidi="ar"/>
              </w:rPr>
            </w:pPr>
            <w:r>
              <w:rPr>
                <w:rFonts w:ascii="楷体" w:hAnsi="楷体" w:eastAsia="楷体" w:cs="楷体"/>
                <w:color w:val="000000"/>
              </w:rPr>
              <w:t>19</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EC90D2">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AECD70">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4512470C">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凌云创械队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5D1A158B">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人工智能赋能多晶硅还原炉辐射角系数研究与预测装置</w:t>
            </w:r>
          </w:p>
        </w:tc>
      </w:tr>
      <w:tr w14:paraId="15664914">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7CB8E471">
            <w:pPr>
              <w:widowControl/>
              <w:spacing w:line="400" w:lineRule="exact"/>
              <w:jc w:val="center"/>
              <w:rPr>
                <w:rFonts w:eastAsia="楷体"/>
                <w:color w:val="000000"/>
                <w:kern w:val="0"/>
                <w:sz w:val="28"/>
                <w:szCs w:val="28"/>
                <w:lang w:bidi="ar"/>
              </w:rPr>
            </w:pPr>
            <w:r>
              <w:rPr>
                <w:rFonts w:ascii="楷体" w:hAnsi="楷体" w:eastAsia="楷体" w:cs="楷体"/>
                <w:color w:val="000000"/>
              </w:rPr>
              <w:t>20</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5251D5">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B3497B">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1F4DC968">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绿翼智航</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17C65F8D">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绿翼智航-面向碳中和的无人机集群能耗优化平台</w:t>
            </w:r>
          </w:p>
        </w:tc>
      </w:tr>
      <w:tr w14:paraId="3171E8BA">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3FD81C43">
            <w:pPr>
              <w:widowControl/>
              <w:spacing w:line="400" w:lineRule="exact"/>
              <w:jc w:val="center"/>
              <w:rPr>
                <w:rFonts w:eastAsia="楷体"/>
                <w:color w:val="000000"/>
                <w:kern w:val="0"/>
                <w:sz w:val="28"/>
                <w:szCs w:val="28"/>
                <w:lang w:bidi="ar"/>
              </w:rPr>
            </w:pPr>
            <w:r>
              <w:rPr>
                <w:rFonts w:ascii="楷体" w:hAnsi="楷体" w:eastAsia="楷体" w:cs="楷体"/>
                <w:color w:val="000000"/>
              </w:rPr>
              <w:t>21</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776570">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C48662">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587CC95A">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碳原子</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514CF467">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工业废热或余热回收利用降碳技术路径与智能优化评价方法</w:t>
            </w:r>
          </w:p>
        </w:tc>
      </w:tr>
      <w:tr w14:paraId="6B2A48DF">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27FE1EDB">
            <w:pPr>
              <w:widowControl/>
              <w:spacing w:line="400" w:lineRule="exact"/>
              <w:jc w:val="center"/>
              <w:rPr>
                <w:rFonts w:eastAsia="楷体"/>
                <w:color w:val="000000"/>
                <w:kern w:val="0"/>
                <w:sz w:val="28"/>
                <w:szCs w:val="28"/>
                <w:lang w:bidi="ar"/>
              </w:rPr>
            </w:pPr>
            <w:r>
              <w:rPr>
                <w:rFonts w:ascii="楷体" w:hAnsi="楷体" w:eastAsia="楷体" w:cs="楷体"/>
                <w:color w:val="000000"/>
              </w:rPr>
              <w:t>22</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0DA310">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876C6E">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34AED389">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驭电算碳队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2D54E007">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算碳双城：风光与城市废弃物协同调度的绿色算力控碳研究</w:t>
            </w:r>
          </w:p>
        </w:tc>
      </w:tr>
      <w:tr w14:paraId="7A48A677">
        <w:tblPrEx>
          <w:tblCellMar>
            <w:top w:w="0" w:type="dxa"/>
            <w:left w:w="108" w:type="dxa"/>
            <w:bottom w:w="0" w:type="dxa"/>
            <w:right w:w="108" w:type="dxa"/>
          </w:tblCellMar>
        </w:tblPrEx>
        <w:trPr>
          <w:wBefore w:w="0" w:type="auto"/>
          <w:trHeight w:val="99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2C2F904F">
            <w:pPr>
              <w:widowControl/>
              <w:spacing w:line="400" w:lineRule="exact"/>
              <w:jc w:val="center"/>
              <w:rPr>
                <w:rFonts w:eastAsia="楷体"/>
                <w:color w:val="000000"/>
                <w:kern w:val="0"/>
                <w:sz w:val="28"/>
                <w:szCs w:val="28"/>
                <w:lang w:bidi="ar"/>
              </w:rPr>
            </w:pPr>
            <w:r>
              <w:rPr>
                <w:rFonts w:ascii="楷体" w:hAnsi="楷体" w:eastAsia="楷体" w:cs="楷体"/>
                <w:color w:val="000000"/>
              </w:rPr>
              <w:t>23</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DA656B">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5AE9D4">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754D7571">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渔碳为盈队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57C5F713">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渔碳为盈——一站式渔业碳减排与碳资产开发服务</w:t>
            </w:r>
          </w:p>
        </w:tc>
      </w:tr>
      <w:tr w14:paraId="28505293">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43360397">
            <w:pPr>
              <w:widowControl/>
              <w:spacing w:line="400" w:lineRule="exact"/>
              <w:jc w:val="center"/>
              <w:rPr>
                <w:rFonts w:eastAsia="楷体"/>
                <w:color w:val="000000"/>
                <w:kern w:val="0"/>
                <w:sz w:val="28"/>
                <w:szCs w:val="28"/>
                <w:lang w:bidi="ar"/>
              </w:rPr>
            </w:pPr>
            <w:r>
              <w:rPr>
                <w:rFonts w:ascii="楷体" w:hAnsi="楷体" w:eastAsia="楷体" w:cs="楷体"/>
                <w:color w:val="000000"/>
              </w:rPr>
              <w:t>24</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756FB4">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427409FF">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方向3：持续固碳——负碳技术与生态碳汇</w:t>
            </w: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28CD904B">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钢铁烟气治碳小队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65B5151E">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钢铁烟气CO催化氧化协同CO₂捕集的减污降碳关键技术研究</w:t>
            </w:r>
          </w:p>
        </w:tc>
      </w:tr>
      <w:tr w14:paraId="2DB1F5A4">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08EF64BD">
            <w:pPr>
              <w:widowControl/>
              <w:spacing w:line="400" w:lineRule="exact"/>
              <w:jc w:val="center"/>
              <w:rPr>
                <w:rFonts w:eastAsia="楷体"/>
                <w:color w:val="000000"/>
                <w:kern w:val="0"/>
                <w:sz w:val="28"/>
                <w:szCs w:val="28"/>
                <w:lang w:bidi="ar"/>
              </w:rPr>
            </w:pPr>
            <w:r>
              <w:rPr>
                <w:rFonts w:ascii="楷体" w:hAnsi="楷体" w:eastAsia="楷体" w:cs="楷体"/>
                <w:color w:val="000000"/>
              </w:rPr>
              <w:t>25</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689415">
            <w:pPr>
              <w:widowControl/>
              <w:spacing w:line="400" w:lineRule="exact"/>
              <w:jc w:val="center"/>
              <w:rPr>
                <w:rFonts w:eastAsia="楷体"/>
                <w:color w:val="000000"/>
                <w:kern w:val="0"/>
                <w:sz w:val="28"/>
                <w:szCs w:val="28"/>
                <w:lang w:bidi="ar"/>
              </w:rPr>
            </w:pPr>
          </w:p>
        </w:tc>
        <w:tc>
          <w:tcPr>
            <w:tcW w:w="742" w:type="pct"/>
            <w:vMerge w:val="restart"/>
            <w:tcBorders>
              <w:top w:val="single" w:color="000000" w:sz="4" w:space="0"/>
              <w:left w:val="single" w:color="000000" w:sz="4" w:space="0"/>
              <w:bottom w:val="single" w:color="000000" w:sz="4" w:space="0"/>
              <w:right w:val="single" w:color="000000" w:sz="4" w:space="0"/>
            </w:tcBorders>
            <w:noWrap w:val="0"/>
            <w:vAlign w:val="center"/>
          </w:tcPr>
          <w:p w14:paraId="17B3894D">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方向4：机制促碳——市场、政策与社会协同驱动的低碳转型</w:t>
            </w: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301CE998">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青碳方程组</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1F28CD8A">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从“行”到惠”— 新能源公交出行碳普惠量化方法及青岛实证研究</w:t>
            </w:r>
          </w:p>
        </w:tc>
      </w:tr>
      <w:tr w14:paraId="3BD03982">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1E6E3AB1">
            <w:pPr>
              <w:widowControl/>
              <w:spacing w:line="400" w:lineRule="exact"/>
              <w:jc w:val="center"/>
              <w:rPr>
                <w:rFonts w:eastAsia="楷体"/>
                <w:color w:val="000000"/>
                <w:kern w:val="0"/>
                <w:sz w:val="28"/>
                <w:szCs w:val="28"/>
                <w:lang w:bidi="ar"/>
              </w:rPr>
            </w:pPr>
            <w:r>
              <w:rPr>
                <w:rFonts w:ascii="楷体" w:hAnsi="楷体" w:eastAsia="楷体" w:cs="楷体"/>
                <w:color w:val="000000"/>
              </w:rPr>
              <w:t>26</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84587A">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ED9337">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190FB54C">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社科F6!!!!!!</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6626C9FD">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绿驱赣鄱，共筑零碳：江西省新能源汽车长效减排机制构建与可溯源碳管理平台研究</w:t>
            </w:r>
          </w:p>
        </w:tc>
      </w:tr>
      <w:tr w14:paraId="44FAD96D">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0873F662">
            <w:pPr>
              <w:widowControl/>
              <w:spacing w:line="400" w:lineRule="exact"/>
              <w:jc w:val="center"/>
              <w:rPr>
                <w:rFonts w:eastAsia="楷体"/>
                <w:color w:val="000000"/>
                <w:kern w:val="0"/>
                <w:sz w:val="28"/>
                <w:szCs w:val="28"/>
                <w:lang w:bidi="ar"/>
              </w:rPr>
            </w:pPr>
            <w:r>
              <w:rPr>
                <w:rFonts w:ascii="楷体" w:hAnsi="楷体" w:eastAsia="楷体" w:cs="楷体"/>
                <w:color w:val="000000"/>
              </w:rPr>
              <w:t>27</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A28C6D">
            <w:pPr>
              <w:widowControl/>
              <w:spacing w:line="400" w:lineRule="exact"/>
              <w:jc w:val="center"/>
              <w:rPr>
                <w:rFonts w:eastAsia="楷体"/>
                <w:color w:val="000000"/>
                <w:kern w:val="0"/>
                <w:sz w:val="28"/>
                <w:szCs w:val="28"/>
                <w:lang w:bidi="ar"/>
              </w:rPr>
            </w:pPr>
          </w:p>
        </w:tc>
        <w:tc>
          <w:tcPr>
            <w:tcW w:w="742" w:type="pct"/>
            <w:vMerge w:val="restart"/>
            <w:tcBorders>
              <w:top w:val="single" w:color="000000" w:sz="4" w:space="0"/>
              <w:left w:val="single" w:color="000000" w:sz="4" w:space="0"/>
              <w:bottom w:val="single" w:color="000000" w:sz="4" w:space="0"/>
              <w:right w:val="single" w:color="000000" w:sz="4" w:space="0"/>
            </w:tcBorders>
            <w:noWrap w:val="0"/>
            <w:vAlign w:val="center"/>
          </w:tcPr>
          <w:p w14:paraId="141A8E7E">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命题：零碳山海——宁德“山海岛村”文旅融合创新设计</w:t>
            </w: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2D8A41B9">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宁碳领跑</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7D09AE6B">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赛事活动碳中和应用一一宁德马拉松模块化低碳技术设计与场景适配方案</w:t>
            </w:r>
          </w:p>
        </w:tc>
      </w:tr>
      <w:tr w14:paraId="521D9A6C">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409FC76B">
            <w:pPr>
              <w:widowControl/>
              <w:spacing w:line="400" w:lineRule="exact"/>
              <w:jc w:val="center"/>
              <w:rPr>
                <w:rFonts w:eastAsia="楷体"/>
                <w:color w:val="000000"/>
                <w:kern w:val="0"/>
                <w:sz w:val="28"/>
                <w:szCs w:val="28"/>
                <w:lang w:bidi="ar"/>
              </w:rPr>
            </w:pPr>
            <w:r>
              <w:rPr>
                <w:rFonts w:ascii="楷体" w:hAnsi="楷体" w:eastAsia="楷体" w:cs="楷体"/>
                <w:color w:val="000000"/>
              </w:rPr>
              <w:t>28</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52F781">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AF9109">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6F6BBEDA">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屿衡</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6F7173E5">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屿衡——海岛旅游碳预算与资源承载智能决策系统</w:t>
            </w:r>
          </w:p>
        </w:tc>
      </w:tr>
      <w:tr w14:paraId="0E07F848">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2A937C56">
            <w:pPr>
              <w:widowControl/>
              <w:spacing w:line="400" w:lineRule="exact"/>
              <w:jc w:val="center"/>
              <w:rPr>
                <w:rFonts w:eastAsia="楷体"/>
                <w:color w:val="000000"/>
                <w:kern w:val="0"/>
                <w:sz w:val="28"/>
                <w:szCs w:val="28"/>
                <w:lang w:bidi="ar"/>
              </w:rPr>
            </w:pPr>
            <w:r>
              <w:rPr>
                <w:rFonts w:ascii="楷体" w:hAnsi="楷体" w:eastAsia="楷体" w:cs="楷体"/>
                <w:color w:val="000000"/>
              </w:rPr>
              <w:t>29</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D45B20">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7D0E87">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5C2966B8">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屿跃青野</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686BDB10">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碳迹岛链：面向旅游海岛的动态零碳设计与减碳活动全流程溯源系统</w:t>
            </w:r>
          </w:p>
        </w:tc>
      </w:tr>
      <w:tr w14:paraId="75FD2FBD">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04F5A735">
            <w:pPr>
              <w:widowControl/>
              <w:spacing w:line="400" w:lineRule="exact"/>
              <w:jc w:val="center"/>
              <w:rPr>
                <w:rFonts w:eastAsia="楷体"/>
                <w:color w:val="000000"/>
                <w:kern w:val="0"/>
                <w:sz w:val="28"/>
                <w:szCs w:val="28"/>
                <w:lang w:bidi="ar"/>
              </w:rPr>
            </w:pPr>
            <w:r>
              <w:rPr>
                <w:rFonts w:ascii="楷体" w:hAnsi="楷体" w:eastAsia="楷体" w:cs="楷体"/>
                <w:color w:val="000000"/>
              </w:rPr>
              <w:t>30</w:t>
            </w:r>
          </w:p>
        </w:tc>
        <w:tc>
          <w:tcPr>
            <w:tcW w:w="640" w:type="pct"/>
            <w:vMerge w:val="restart"/>
            <w:tcBorders>
              <w:top w:val="single" w:color="000000" w:sz="4" w:space="0"/>
              <w:left w:val="single" w:color="000000" w:sz="4" w:space="0"/>
              <w:bottom w:val="single" w:color="000000" w:sz="4" w:space="0"/>
              <w:right w:val="single" w:color="000000" w:sz="4" w:space="0"/>
            </w:tcBorders>
            <w:noWrap w:val="0"/>
            <w:vAlign w:val="center"/>
          </w:tcPr>
          <w:p w14:paraId="7373B8B4">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研究生组</w:t>
            </w:r>
          </w:p>
        </w:tc>
        <w:tc>
          <w:tcPr>
            <w:tcW w:w="742" w:type="pct"/>
            <w:vMerge w:val="restart"/>
            <w:tcBorders>
              <w:top w:val="single" w:color="000000" w:sz="4" w:space="0"/>
              <w:left w:val="single" w:color="000000" w:sz="4" w:space="0"/>
              <w:bottom w:val="single" w:color="000000" w:sz="4" w:space="0"/>
              <w:right w:val="single" w:color="000000" w:sz="4" w:space="0"/>
            </w:tcBorders>
            <w:noWrap w:val="0"/>
            <w:vAlign w:val="center"/>
          </w:tcPr>
          <w:p w14:paraId="7AF3E42B">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方向1：技术减碳——从资源、能源与材料端重构低碳路径</w:t>
            </w: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49380FAE">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绿隧先锋</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40B0B74E">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安全绿色 生态增汇——隧道光环境零碳运营系统</w:t>
            </w:r>
          </w:p>
        </w:tc>
      </w:tr>
      <w:tr w14:paraId="6F54E46E">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2DED07E3">
            <w:pPr>
              <w:widowControl/>
              <w:spacing w:line="400" w:lineRule="exact"/>
              <w:jc w:val="center"/>
              <w:rPr>
                <w:rFonts w:eastAsia="楷体"/>
                <w:color w:val="000000"/>
                <w:kern w:val="0"/>
                <w:sz w:val="28"/>
                <w:szCs w:val="28"/>
                <w:lang w:bidi="ar"/>
              </w:rPr>
            </w:pPr>
            <w:r>
              <w:rPr>
                <w:rFonts w:ascii="楷体" w:hAnsi="楷体" w:eastAsia="楷体" w:cs="楷体"/>
                <w:color w:val="000000"/>
              </w:rPr>
              <w:t>31</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65A4B7">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4EE380">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61C5E466">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木有问题队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65A9685D">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“木”名其妙——基于脱木质素诱导孔隙重构策略的无粘结剂整体式电极及其电容去离子脱盐应用</w:t>
            </w:r>
          </w:p>
        </w:tc>
      </w:tr>
      <w:tr w14:paraId="1C9DC9B3">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2A6C38FF">
            <w:pPr>
              <w:widowControl/>
              <w:spacing w:line="400" w:lineRule="exact"/>
              <w:jc w:val="center"/>
              <w:rPr>
                <w:rFonts w:eastAsia="楷体"/>
                <w:color w:val="000000"/>
                <w:kern w:val="0"/>
                <w:sz w:val="28"/>
                <w:szCs w:val="28"/>
                <w:lang w:bidi="ar"/>
              </w:rPr>
            </w:pPr>
            <w:r>
              <w:rPr>
                <w:rFonts w:ascii="楷体" w:hAnsi="楷体" w:eastAsia="楷体" w:cs="楷体"/>
                <w:color w:val="000000"/>
              </w:rPr>
              <w:t>32</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AB54E8">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BE755D">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4B6FEFFF">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双氮卫士</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4777C452">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面向氨燃料发动机尾气高效净化的双层串联催化剂设计与性能研究</w:t>
            </w:r>
          </w:p>
        </w:tc>
      </w:tr>
      <w:tr w14:paraId="04CD1C21">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0DEBF141">
            <w:pPr>
              <w:widowControl/>
              <w:spacing w:line="400" w:lineRule="exact"/>
              <w:jc w:val="center"/>
              <w:rPr>
                <w:rFonts w:eastAsia="楷体"/>
                <w:color w:val="000000"/>
                <w:kern w:val="0"/>
                <w:sz w:val="28"/>
                <w:szCs w:val="28"/>
                <w:lang w:bidi="ar"/>
              </w:rPr>
            </w:pPr>
            <w:r>
              <w:rPr>
                <w:rFonts w:ascii="楷体" w:hAnsi="楷体" w:eastAsia="楷体" w:cs="楷体"/>
                <w:color w:val="000000"/>
              </w:rPr>
              <w:t>33</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A5F146">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ED248D">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4A8C7C46">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SJTU膜法师</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0D71A533">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“无用之水，方为大用”——芯片制造废水再生氢氟酸盐技术</w:t>
            </w:r>
          </w:p>
        </w:tc>
      </w:tr>
      <w:tr w14:paraId="6E8AA1A0">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4963791F">
            <w:pPr>
              <w:widowControl/>
              <w:spacing w:line="400" w:lineRule="exact"/>
              <w:jc w:val="center"/>
              <w:rPr>
                <w:rFonts w:eastAsia="楷体"/>
                <w:color w:val="000000"/>
                <w:kern w:val="0"/>
                <w:sz w:val="28"/>
                <w:szCs w:val="28"/>
                <w:lang w:bidi="ar"/>
              </w:rPr>
            </w:pPr>
            <w:r>
              <w:rPr>
                <w:rFonts w:ascii="楷体" w:hAnsi="楷体" w:eastAsia="楷体" w:cs="楷体"/>
                <w:color w:val="000000"/>
              </w:rPr>
              <w:t>34</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0DC603">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EFB030">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21688F5C">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水污染控制与水资源安全利用团队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5EA81496">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“红土绿能，源水惠农”——基于光热–电热协同蒸发与温敏集水的乡村光伏驱动近零碳水循环系统及沂蒙老区示范</w:t>
            </w:r>
          </w:p>
        </w:tc>
      </w:tr>
      <w:tr w14:paraId="108547C0">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65986890">
            <w:pPr>
              <w:widowControl/>
              <w:spacing w:line="400" w:lineRule="exact"/>
              <w:jc w:val="center"/>
              <w:rPr>
                <w:rFonts w:eastAsia="楷体"/>
                <w:color w:val="000000"/>
                <w:kern w:val="0"/>
                <w:sz w:val="28"/>
                <w:szCs w:val="28"/>
                <w:lang w:bidi="ar"/>
              </w:rPr>
            </w:pPr>
            <w:r>
              <w:rPr>
                <w:rFonts w:ascii="楷体" w:hAnsi="楷体" w:eastAsia="楷体" w:cs="楷体"/>
                <w:color w:val="000000"/>
              </w:rPr>
              <w:t>35</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39F25B">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43EB49">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4F35F45A">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碳循新生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009D379B">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“膜法碳循”——餐厨垃圾与市政污泥协同处理及低碳能源化技术</w:t>
            </w:r>
          </w:p>
        </w:tc>
      </w:tr>
      <w:tr w14:paraId="6DDAF426">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66B2CF8F">
            <w:pPr>
              <w:widowControl/>
              <w:spacing w:line="400" w:lineRule="exact"/>
              <w:jc w:val="center"/>
              <w:rPr>
                <w:rFonts w:eastAsia="楷体"/>
                <w:color w:val="000000"/>
                <w:kern w:val="0"/>
                <w:sz w:val="28"/>
                <w:szCs w:val="28"/>
                <w:lang w:bidi="ar"/>
              </w:rPr>
            </w:pPr>
            <w:r>
              <w:rPr>
                <w:rFonts w:ascii="楷体" w:hAnsi="楷体" w:eastAsia="楷体" w:cs="楷体"/>
                <w:color w:val="000000"/>
              </w:rPr>
              <w:t>36</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ED680B">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DF7117">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5BFC60DD">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中科资循</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2CBBF8E9">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中科资循——基于强制腐殖技术的餐厨垃圾低碳资源化新方案</w:t>
            </w:r>
          </w:p>
        </w:tc>
      </w:tr>
      <w:tr w14:paraId="0CAEDA8F">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0C08B4F0">
            <w:pPr>
              <w:widowControl/>
              <w:spacing w:line="400" w:lineRule="exact"/>
              <w:jc w:val="center"/>
              <w:rPr>
                <w:rFonts w:eastAsia="楷体"/>
                <w:color w:val="000000"/>
                <w:kern w:val="0"/>
                <w:sz w:val="28"/>
                <w:szCs w:val="28"/>
                <w:lang w:bidi="ar"/>
              </w:rPr>
            </w:pPr>
            <w:r>
              <w:rPr>
                <w:rFonts w:ascii="楷体" w:hAnsi="楷体" w:eastAsia="楷体" w:cs="楷体"/>
                <w:color w:val="000000"/>
              </w:rPr>
              <w:t>37</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DF62EF">
            <w:pPr>
              <w:widowControl/>
              <w:spacing w:line="400" w:lineRule="exact"/>
              <w:jc w:val="cente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020280">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59F41497">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灼识</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2DAA634E">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全智能炉膛燃烧状态及结渣状态监测系统</w:t>
            </w:r>
          </w:p>
        </w:tc>
      </w:tr>
      <w:tr w14:paraId="7294649B">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57881823">
            <w:pPr>
              <w:widowControl/>
              <w:spacing w:line="400" w:lineRule="exact"/>
              <w:jc w:val="center"/>
              <w:rPr>
                <w:rFonts w:eastAsia="楷体"/>
                <w:color w:val="000000"/>
                <w:kern w:val="0"/>
                <w:sz w:val="28"/>
                <w:szCs w:val="28"/>
                <w:lang w:bidi="ar"/>
              </w:rPr>
            </w:pPr>
            <w:r>
              <w:rPr>
                <w:rFonts w:ascii="楷体" w:hAnsi="楷体" w:eastAsia="楷体" w:cs="楷体"/>
                <w:color w:val="000000"/>
              </w:rPr>
              <w:t>38</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B0B673">
            <w:pPr>
              <w:widowControl/>
              <w:spacing w:line="400" w:lineRule="exact"/>
              <w:jc w:val="center"/>
              <w:rPr>
                <w:rFonts w:eastAsia="楷体"/>
                <w:color w:val="000000"/>
                <w:kern w:val="0"/>
                <w:sz w:val="28"/>
                <w:szCs w:val="28"/>
                <w:lang w:bidi="ar"/>
              </w:rPr>
            </w:pPr>
          </w:p>
        </w:tc>
        <w:tc>
          <w:tcPr>
            <w:tcW w:w="742" w:type="pct"/>
            <w:vMerge w:val="restart"/>
            <w:tcBorders>
              <w:top w:val="single" w:color="000000" w:sz="4" w:space="0"/>
              <w:left w:val="single" w:color="000000" w:sz="4" w:space="0"/>
              <w:bottom w:val="single" w:color="000000" w:sz="4" w:space="0"/>
              <w:right w:val="single" w:color="000000" w:sz="4" w:space="0"/>
            </w:tcBorders>
            <w:noWrap w:val="0"/>
            <w:vAlign w:val="center"/>
          </w:tcPr>
          <w:p w14:paraId="7EA4F85E">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方向2：智能控碳——数字化与工艺优化赋能精准降碳</w:t>
            </w: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6EBC00E4">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东洲澄碳</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650A56BE">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“碳智华东”：面向CO</w:t>
            </w:r>
            <w:r>
              <w:rPr>
                <w:rFonts w:hint="eastAsia" w:ascii="楷体" w:hAnsi="楷体" w:eastAsia="楷体" w:cs="楷体"/>
                <w:color w:val="000000"/>
                <w:vertAlign w:val="subscript"/>
              </w:rPr>
              <w:t>2</w:t>
            </w:r>
            <w:r>
              <w:rPr>
                <w:rFonts w:hint="eastAsia" w:ascii="楷体" w:hAnsi="楷体" w:eastAsia="楷体" w:cs="楷体"/>
                <w:color w:val="000000"/>
              </w:rPr>
              <w:t>、CH</w:t>
            </w:r>
            <w:r>
              <w:rPr>
                <w:rFonts w:hint="eastAsia" w:ascii="楷体" w:hAnsi="楷体" w:eastAsia="楷体" w:cs="楷体"/>
                <w:color w:val="000000"/>
                <w:vertAlign w:val="subscript"/>
              </w:rPr>
              <w:t>4</w:t>
            </w:r>
            <w:r>
              <w:rPr>
                <w:rFonts w:hint="eastAsia" w:ascii="楷体" w:hAnsi="楷体" w:eastAsia="楷体" w:cs="楷体"/>
                <w:color w:val="000000"/>
              </w:rPr>
              <w:t>、N</w:t>
            </w:r>
            <w:r>
              <w:rPr>
                <w:rFonts w:hint="eastAsia" w:ascii="楷体" w:hAnsi="楷体" w:eastAsia="楷体" w:cs="楷体"/>
                <w:color w:val="000000"/>
                <w:vertAlign w:val="subscript"/>
              </w:rPr>
              <w:t>2</w:t>
            </w:r>
            <w:r>
              <w:rPr>
                <w:rFonts w:hint="eastAsia" w:ascii="楷体" w:hAnsi="楷体" w:eastAsia="楷体" w:cs="楷体"/>
                <w:color w:val="000000"/>
              </w:rPr>
              <w:t>O协同控制的城市温室气体排放动态推演与智能决策平台</w:t>
            </w:r>
          </w:p>
        </w:tc>
      </w:tr>
      <w:tr w14:paraId="7F8B4F83">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19EA617F">
            <w:pPr>
              <w:widowControl/>
              <w:spacing w:line="400" w:lineRule="exact"/>
              <w:jc w:val="center"/>
              <w:rPr>
                <w:rFonts w:eastAsia="楷体"/>
                <w:color w:val="000000"/>
                <w:kern w:val="0"/>
                <w:sz w:val="28"/>
                <w:szCs w:val="28"/>
                <w:lang w:bidi="ar"/>
              </w:rPr>
            </w:pPr>
            <w:r>
              <w:rPr>
                <w:rFonts w:ascii="楷体" w:hAnsi="楷体" w:eastAsia="楷体" w:cs="楷体"/>
                <w:color w:val="000000"/>
              </w:rPr>
              <w:t>39</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4613F1">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B43DDB">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5DED9AF5">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IES小分队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031F9425">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“碳智园枢”——基于 Moirai 多元负荷预测的零碳园区源网荷储协同调度与能碳管理平台</w:t>
            </w:r>
          </w:p>
        </w:tc>
      </w:tr>
      <w:tr w14:paraId="6DDA8483">
        <w:tblPrEx>
          <w:tblCellMar>
            <w:top w:w="0" w:type="dxa"/>
            <w:left w:w="108" w:type="dxa"/>
            <w:bottom w:w="0" w:type="dxa"/>
            <w:right w:w="108" w:type="dxa"/>
          </w:tblCellMar>
        </w:tblPrEx>
        <w:trPr>
          <w:wBefore w:w="0" w:type="auto"/>
          <w:trHeight w:val="66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18605FF9">
            <w:pPr>
              <w:widowControl/>
              <w:spacing w:line="400" w:lineRule="exact"/>
              <w:jc w:val="center"/>
              <w:rPr>
                <w:rFonts w:eastAsia="楷体"/>
                <w:color w:val="000000"/>
                <w:kern w:val="0"/>
                <w:sz w:val="28"/>
                <w:szCs w:val="28"/>
                <w:lang w:bidi="ar"/>
              </w:rPr>
            </w:pPr>
            <w:r>
              <w:rPr>
                <w:rFonts w:ascii="楷体" w:hAnsi="楷体" w:eastAsia="楷体" w:cs="楷体"/>
                <w:color w:val="000000"/>
              </w:rPr>
              <w:t>40</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7F826B">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right w:val="single" w:color="000000" w:sz="4" w:space="0"/>
            </w:tcBorders>
            <w:noWrap w:val="0"/>
            <w:vAlign w:val="center"/>
          </w:tcPr>
          <w:p w14:paraId="7539EA75">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09849331">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零碳小分队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5435810F">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碳微探热——面向零碳材料筛选的微纳尺度热传输智能表征技术</w:t>
            </w:r>
          </w:p>
        </w:tc>
      </w:tr>
      <w:tr w14:paraId="68F02FB4">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45C10BD7">
            <w:pPr>
              <w:widowControl/>
              <w:spacing w:line="400" w:lineRule="exact"/>
              <w:jc w:val="center"/>
              <w:rPr>
                <w:rFonts w:eastAsia="楷体"/>
                <w:color w:val="000000"/>
                <w:kern w:val="0"/>
                <w:sz w:val="28"/>
                <w:szCs w:val="28"/>
                <w:lang w:bidi="ar"/>
              </w:rPr>
            </w:pPr>
            <w:r>
              <w:rPr>
                <w:rFonts w:ascii="楷体" w:hAnsi="楷体" w:eastAsia="楷体" w:cs="楷体"/>
                <w:color w:val="000000"/>
              </w:rPr>
              <w:t>41</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40D002">
            <w:pPr>
              <w:widowControl/>
              <w:spacing w:line="400" w:lineRule="exact"/>
              <w:jc w:val="center"/>
              <w:rPr>
                <w:rFonts w:eastAsia="楷体"/>
                <w:color w:val="000000"/>
                <w:kern w:val="0"/>
                <w:sz w:val="28"/>
                <w:szCs w:val="28"/>
                <w:lang w:bidi="ar"/>
              </w:rPr>
            </w:pPr>
          </w:p>
        </w:tc>
        <w:tc>
          <w:tcPr>
            <w:tcW w:w="742" w:type="pct"/>
            <w:vMerge w:val="continue"/>
            <w:tcBorders>
              <w:left w:val="single" w:color="000000" w:sz="4" w:space="0"/>
              <w:bottom w:val="single" w:color="000000" w:sz="4" w:space="0"/>
              <w:right w:val="single" w:color="000000" w:sz="4" w:space="0"/>
            </w:tcBorders>
            <w:noWrap w:val="0"/>
            <w:vAlign w:val="center"/>
          </w:tcPr>
          <w:p w14:paraId="1A89AEBD">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61031204">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氢力氢为队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76E018C7">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氢枢智联-面向台区调峰与保供的固态氢电双向储能微网技术研究与应用</w:t>
            </w:r>
          </w:p>
        </w:tc>
      </w:tr>
      <w:tr w14:paraId="1E54C91D">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08F88950">
            <w:pPr>
              <w:widowControl/>
              <w:spacing w:line="400" w:lineRule="exact"/>
              <w:jc w:val="center"/>
              <w:rPr>
                <w:rFonts w:eastAsia="楷体"/>
                <w:color w:val="000000"/>
                <w:kern w:val="0"/>
                <w:sz w:val="28"/>
                <w:szCs w:val="28"/>
                <w:lang w:bidi="ar"/>
              </w:rPr>
            </w:pPr>
            <w:r>
              <w:rPr>
                <w:rFonts w:ascii="楷体" w:hAnsi="楷体" w:eastAsia="楷体" w:cs="楷体"/>
                <w:color w:val="000000"/>
              </w:rPr>
              <w:t>42</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57BD69">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A712F4">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6852C6C5">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清碳小队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4444E01D">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基于时序注意力预测的教研楼风光地空多能互补零碳系统优化研究</w:t>
            </w:r>
          </w:p>
        </w:tc>
      </w:tr>
      <w:tr w14:paraId="70D63475">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280C6B4A">
            <w:pPr>
              <w:widowControl/>
              <w:spacing w:line="400" w:lineRule="exact"/>
              <w:jc w:val="center"/>
              <w:rPr>
                <w:rFonts w:eastAsia="楷体"/>
                <w:color w:val="000000"/>
                <w:kern w:val="0"/>
                <w:sz w:val="28"/>
                <w:szCs w:val="28"/>
                <w:lang w:bidi="ar"/>
              </w:rPr>
            </w:pPr>
            <w:r>
              <w:rPr>
                <w:rFonts w:ascii="楷体" w:hAnsi="楷体" w:eastAsia="楷体" w:cs="楷体"/>
                <w:color w:val="000000"/>
              </w:rPr>
              <w:t>43</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813938">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31C68E">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6E594642">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碳迹智研队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0E4B3EC2">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面向区域零碳治理的多源可信XCO₂预测预警与智能控碳系统</w:t>
            </w:r>
          </w:p>
        </w:tc>
      </w:tr>
      <w:tr w14:paraId="79630980">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5B3AE82D">
            <w:pPr>
              <w:widowControl/>
              <w:spacing w:line="400" w:lineRule="exact"/>
              <w:jc w:val="center"/>
              <w:rPr>
                <w:rFonts w:eastAsia="楷体"/>
                <w:color w:val="000000"/>
                <w:kern w:val="0"/>
                <w:sz w:val="28"/>
                <w:szCs w:val="28"/>
                <w:lang w:bidi="ar"/>
              </w:rPr>
            </w:pPr>
            <w:r>
              <w:rPr>
                <w:rFonts w:ascii="楷体" w:hAnsi="楷体" w:eastAsia="楷体" w:cs="楷体"/>
                <w:color w:val="000000"/>
              </w:rPr>
              <w:t>44</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586262">
            <w:pPr>
              <w:widowControl/>
              <w:spacing w:line="400" w:lineRule="exact"/>
              <w:jc w:val="center"/>
              <w:rPr>
                <w:rFonts w:eastAsia="楷体"/>
                <w:color w:val="000000"/>
                <w:kern w:val="0"/>
                <w:sz w:val="28"/>
                <w:szCs w:val="28"/>
                <w:lang w:bidi="ar"/>
              </w:rPr>
            </w:pPr>
          </w:p>
        </w:tc>
        <w:tc>
          <w:tcPr>
            <w:tcW w:w="742" w:type="pct"/>
            <w:vMerge w:val="restart"/>
            <w:tcBorders>
              <w:top w:val="single" w:color="000000" w:sz="4" w:space="0"/>
              <w:left w:val="single" w:color="000000" w:sz="4" w:space="0"/>
              <w:bottom w:val="single" w:color="000000" w:sz="4" w:space="0"/>
              <w:right w:val="single" w:color="000000" w:sz="4" w:space="0"/>
            </w:tcBorders>
            <w:noWrap w:val="0"/>
            <w:vAlign w:val="center"/>
          </w:tcPr>
          <w:p w14:paraId="05A521AB">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方向3：持续固碳——负碳技术与生态碳汇</w:t>
            </w: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2D4140C4">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干的都队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473F4BC1">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从污泥到碳汇产品：热解稳定固碳与功能材料化技术</w:t>
            </w:r>
          </w:p>
        </w:tc>
      </w:tr>
      <w:tr w14:paraId="17DF456B">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27DFCE98">
            <w:pPr>
              <w:widowControl/>
              <w:spacing w:line="400" w:lineRule="exact"/>
              <w:jc w:val="center"/>
              <w:rPr>
                <w:rFonts w:eastAsia="楷体"/>
                <w:color w:val="000000"/>
                <w:kern w:val="0"/>
                <w:sz w:val="28"/>
                <w:szCs w:val="28"/>
                <w:lang w:bidi="ar"/>
              </w:rPr>
            </w:pPr>
            <w:r>
              <w:rPr>
                <w:rFonts w:ascii="楷体" w:hAnsi="楷体" w:eastAsia="楷体" w:cs="楷体"/>
                <w:color w:val="000000"/>
              </w:rPr>
              <w:t>45</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822D75">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6CFEA9">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13E75A40">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您说的都队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1E9890A5">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基于超重力法的船舶烟道气二氧化碳吸收再生系统</w:t>
            </w:r>
          </w:p>
        </w:tc>
      </w:tr>
      <w:tr w14:paraId="000E663F">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04505445">
            <w:pPr>
              <w:widowControl/>
              <w:spacing w:line="400" w:lineRule="exact"/>
              <w:jc w:val="center"/>
              <w:rPr>
                <w:rFonts w:eastAsia="楷体"/>
                <w:color w:val="000000"/>
                <w:kern w:val="0"/>
                <w:sz w:val="28"/>
                <w:szCs w:val="28"/>
                <w:lang w:bidi="ar"/>
              </w:rPr>
            </w:pPr>
            <w:r>
              <w:rPr>
                <w:rFonts w:ascii="楷体" w:hAnsi="楷体" w:eastAsia="楷体" w:cs="楷体"/>
                <w:color w:val="000000"/>
              </w:rPr>
              <w:t>46</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0EDD32">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08462A">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04356DD9">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碳启新生队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27928380">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碳启新生——微电强化厌氧发酵促进城市有机固废碳源再生与新污染物减排技术创新</w:t>
            </w:r>
          </w:p>
        </w:tc>
      </w:tr>
      <w:tr w14:paraId="3FA9BE7F">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084173B9">
            <w:pPr>
              <w:widowControl/>
              <w:spacing w:line="400" w:lineRule="exact"/>
              <w:jc w:val="center"/>
              <w:rPr>
                <w:rFonts w:eastAsia="楷体"/>
                <w:color w:val="000000"/>
                <w:kern w:val="0"/>
                <w:sz w:val="28"/>
                <w:szCs w:val="28"/>
                <w:lang w:bidi="ar"/>
              </w:rPr>
            </w:pPr>
            <w:r>
              <w:rPr>
                <w:rFonts w:ascii="楷体" w:hAnsi="楷体" w:eastAsia="楷体" w:cs="楷体"/>
                <w:color w:val="000000"/>
              </w:rPr>
              <w:t>47</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39ADA7">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B2CFA1">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01113865">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中国矿业大学绿毯固碳队</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64CDED68">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无机矿物强化微藻结皮的重金属阻控及土壤固碳改良技术</w:t>
            </w:r>
          </w:p>
        </w:tc>
      </w:tr>
      <w:tr w14:paraId="411CC0DF">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4991DC1E">
            <w:pPr>
              <w:widowControl/>
              <w:spacing w:line="400" w:lineRule="exact"/>
              <w:jc w:val="center"/>
              <w:rPr>
                <w:rFonts w:eastAsia="楷体"/>
                <w:color w:val="000000"/>
                <w:kern w:val="0"/>
                <w:sz w:val="28"/>
                <w:szCs w:val="28"/>
                <w:lang w:bidi="ar"/>
              </w:rPr>
            </w:pPr>
            <w:r>
              <w:rPr>
                <w:rFonts w:ascii="楷体" w:hAnsi="楷体" w:eastAsia="楷体" w:cs="楷体"/>
                <w:color w:val="000000"/>
              </w:rPr>
              <w:t>48</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835588">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2B34AA69">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方向4：机制促碳——市场、政策与社会协同驱动的低碳转型</w:t>
            </w: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30C9749D">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绿碳经纬</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09632437">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空间外溢与政策增汇：长三角耕地净碳汇的空间效应及驱动机制</w:t>
            </w:r>
          </w:p>
        </w:tc>
      </w:tr>
      <w:tr w14:paraId="2ED156BD">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0EEE9F90">
            <w:pPr>
              <w:widowControl/>
              <w:spacing w:line="400" w:lineRule="exact"/>
              <w:jc w:val="center"/>
              <w:rPr>
                <w:rFonts w:eastAsia="楷体"/>
                <w:color w:val="000000"/>
                <w:kern w:val="0"/>
                <w:sz w:val="28"/>
                <w:szCs w:val="28"/>
                <w:lang w:bidi="ar"/>
              </w:rPr>
            </w:pPr>
            <w:r>
              <w:rPr>
                <w:rFonts w:ascii="楷体" w:hAnsi="楷体" w:eastAsia="楷体" w:cs="楷体"/>
                <w:color w:val="000000"/>
              </w:rPr>
              <w:t>49</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95DEE7">
            <w:pPr>
              <w:widowControl/>
              <w:spacing w:line="400" w:lineRule="exact"/>
              <w:jc w:val="center"/>
              <w:rPr>
                <w:rFonts w:eastAsia="楷体"/>
                <w:color w:val="000000"/>
                <w:kern w:val="0"/>
                <w:sz w:val="28"/>
                <w:szCs w:val="28"/>
                <w:lang w:bidi="ar"/>
              </w:rPr>
            </w:pPr>
          </w:p>
        </w:tc>
        <w:tc>
          <w:tcPr>
            <w:tcW w:w="742" w:type="pct"/>
            <w:vMerge w:val="restart"/>
            <w:tcBorders>
              <w:top w:val="single" w:color="000000" w:sz="4" w:space="0"/>
              <w:left w:val="single" w:color="000000" w:sz="4" w:space="0"/>
              <w:bottom w:val="single" w:color="000000" w:sz="4" w:space="0"/>
              <w:right w:val="single" w:color="000000" w:sz="4" w:space="0"/>
            </w:tcBorders>
            <w:noWrap w:val="0"/>
            <w:vAlign w:val="center"/>
          </w:tcPr>
          <w:p w14:paraId="5F9188F3">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命题：零碳山海——宁德“山海岛村”文旅融合创新设计</w:t>
            </w: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159AE621">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碳海无涯</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2AEC7F2E">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碳行山海——宁德霞浦游客低碳行为核算与文旅碳普惠治理方案</w:t>
            </w:r>
          </w:p>
        </w:tc>
      </w:tr>
      <w:tr w14:paraId="71A8EC68">
        <w:tblPrEx>
          <w:tblCellMar>
            <w:top w:w="0" w:type="dxa"/>
            <w:left w:w="108" w:type="dxa"/>
            <w:bottom w:w="0" w:type="dxa"/>
            <w:right w:w="108" w:type="dxa"/>
          </w:tblCellMar>
        </w:tblPrEx>
        <w:trPr>
          <w:wBefore w:w="0" w:type="auto"/>
          <w:trHeight w:val="330" w:hRule="atLeast"/>
        </w:trPr>
        <w:tc>
          <w:tcPr>
            <w:tcW w:w="458" w:type="pct"/>
            <w:tcBorders>
              <w:top w:val="single" w:color="000000" w:sz="4" w:space="0"/>
              <w:left w:val="single" w:color="000000" w:sz="4" w:space="0"/>
              <w:bottom w:val="single" w:color="000000" w:sz="4" w:space="0"/>
              <w:right w:val="single" w:color="000000" w:sz="4" w:space="0"/>
            </w:tcBorders>
            <w:noWrap w:val="0"/>
            <w:vAlign w:val="center"/>
          </w:tcPr>
          <w:p w14:paraId="38CAE092">
            <w:pPr>
              <w:widowControl/>
              <w:spacing w:line="400" w:lineRule="exact"/>
              <w:jc w:val="center"/>
              <w:rPr>
                <w:rFonts w:eastAsia="楷体"/>
                <w:color w:val="000000"/>
                <w:kern w:val="0"/>
                <w:sz w:val="28"/>
                <w:szCs w:val="28"/>
                <w:lang w:bidi="ar"/>
              </w:rPr>
            </w:pPr>
            <w:r>
              <w:rPr>
                <w:rFonts w:ascii="楷体" w:hAnsi="楷体" w:eastAsia="楷体" w:cs="楷体"/>
                <w:color w:val="000000"/>
              </w:rPr>
              <w:t>50</w:t>
            </w:r>
          </w:p>
        </w:tc>
        <w:tc>
          <w:tcPr>
            <w:tcW w:w="6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00E02D">
            <w:pPr>
              <w:widowControl/>
              <w:spacing w:line="400" w:lineRule="exact"/>
              <w:jc w:val="center"/>
              <w:rPr>
                <w:rFonts w:eastAsia="楷体"/>
                <w:color w:val="000000"/>
                <w:kern w:val="0"/>
                <w:sz w:val="28"/>
                <w:szCs w:val="28"/>
                <w:lang w:bidi="ar"/>
              </w:rPr>
            </w:pPr>
          </w:p>
        </w:tc>
        <w:tc>
          <w:tcPr>
            <w:tcW w:w="7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AA8A83">
            <w:pPr>
              <w:widowControl/>
              <w:spacing w:line="400" w:lineRule="exact"/>
              <w:jc w:val="center"/>
              <w:rPr>
                <w:rFonts w:eastAsia="楷体"/>
                <w:color w:val="000000"/>
                <w:kern w:val="0"/>
                <w:sz w:val="28"/>
                <w:szCs w:val="28"/>
                <w:lang w:bidi="ar"/>
              </w:rPr>
            </w:pPr>
          </w:p>
        </w:tc>
        <w:tc>
          <w:tcPr>
            <w:tcW w:w="742" w:type="pct"/>
            <w:tcBorders>
              <w:top w:val="single" w:color="000000" w:sz="4" w:space="0"/>
              <w:left w:val="single" w:color="000000" w:sz="4" w:space="0"/>
              <w:bottom w:val="single" w:color="000000" w:sz="4" w:space="0"/>
              <w:right w:val="single" w:color="000000" w:sz="4" w:space="0"/>
            </w:tcBorders>
            <w:noWrap w:val="0"/>
            <w:vAlign w:val="center"/>
          </w:tcPr>
          <w:p w14:paraId="037ADE4C">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“童”心智核</w:t>
            </w:r>
          </w:p>
        </w:tc>
        <w:tc>
          <w:tcPr>
            <w:tcW w:w="2417" w:type="pct"/>
            <w:tcBorders>
              <w:top w:val="single" w:color="000000" w:sz="4" w:space="0"/>
              <w:left w:val="single" w:color="000000" w:sz="4" w:space="0"/>
              <w:bottom w:val="single" w:color="000000" w:sz="4" w:space="0"/>
              <w:right w:val="single" w:color="000000" w:sz="4" w:space="0"/>
            </w:tcBorders>
            <w:noWrap w:val="0"/>
            <w:vAlign w:val="center"/>
          </w:tcPr>
          <w:p w14:paraId="1CBB9A4C">
            <w:pPr>
              <w:widowControl/>
              <w:spacing w:line="400" w:lineRule="exact"/>
              <w:jc w:val="center"/>
              <w:rPr>
                <w:rFonts w:eastAsia="楷体"/>
                <w:color w:val="000000"/>
                <w:kern w:val="0"/>
                <w:sz w:val="28"/>
                <w:szCs w:val="28"/>
                <w:lang w:bidi="ar"/>
              </w:rPr>
            </w:pPr>
            <w:r>
              <w:rPr>
                <w:rFonts w:hint="eastAsia" w:ascii="楷体" w:hAnsi="楷体" w:eastAsia="楷体" w:cs="楷体"/>
                <w:color w:val="000000"/>
              </w:rPr>
              <w:t>“童”心智核——基于AI大模型的跨文化智能体</w:t>
            </w:r>
          </w:p>
        </w:tc>
      </w:tr>
    </w:tbl>
    <w:p w14:paraId="4AD9360F">
      <w:pPr>
        <w:spacing w:line="560" w:lineRule="exact"/>
        <w:ind w:firstLine="640" w:firstLineChars="200"/>
        <w:rPr>
          <w:rFonts w:eastAsia="仿宋"/>
        </w:rPr>
      </w:pPr>
      <w:r>
        <w:rPr>
          <w:rFonts w:hint="eastAsia" w:eastAsia="仿宋"/>
        </w:rPr>
        <w:t>注：按组别、方向、团队名称、项目名称拼音首字母依次排序。</w:t>
      </w:r>
    </w:p>
    <w:sectPr>
      <w:headerReference r:id="rId3" w:type="default"/>
      <w:footerReference r:id="rId4" w:type="default"/>
      <w:pgSz w:w="16838" w:h="11906" w:orient="landscape"/>
      <w:pgMar w:top="1361" w:right="2098" w:bottom="1361" w:left="1984" w:header="851" w:footer="1587" w:gutter="0"/>
      <w:pgNumType w:start="1"/>
      <w:cols w:space="720" w:num="1"/>
      <w:docGrid w:linePitch="60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1" w:usb1="080E0000" w:usb2="00000010" w:usb3="00000000" w:csb0="00040000" w:csb1="00000000"/>
  </w:font>
  <w:font w:name="方正姚体">
    <w:panose1 w:val="02010601030101010101"/>
    <w:charset w:val="86"/>
    <w:family w:val="auto"/>
    <w:pitch w:val="default"/>
    <w:sig w:usb0="00000003"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公文小标宋">
    <w:altName w:val="宋体"/>
    <w:panose1 w:val="02000500000000000000"/>
    <w:charset w:val="86"/>
    <w:family w:val="auto"/>
    <w:pitch w:val="default"/>
    <w:sig w:usb0="A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9A823">
    <w:pPr>
      <w:pStyle w:val="7"/>
      <w:jc w:val="center"/>
      <w:rPr>
        <w:sz w:val="24"/>
        <w:szCs w:val="24"/>
      </w:rPr>
    </w:pPr>
    <w:r>
      <w:rPr>
        <w:sz w:val="24"/>
        <w:szCs w:val="24"/>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1" name="文本框 2" hidden="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35000" cy="635000"/>
                      </a:xfrm>
                      <a:prstGeom prst="rect">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文本框 2" o:spid="_x0000_s1026" o:spt="202" type="#_x0000_t202" style="position:absolute;left:0pt;margin-left:0pt;margin-top:0pt;height:50pt;width:50pt;visibility:hidden;z-index:251659264;mso-width-relative:page;mso-height-relative:page;" fillcolor="#FFFFFF" filled="t" stroked="t" coordsize="21600,21600" o:gfxdata="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MQ/qy0AAA&#10;AAUBAAAPAAAAAAAAAAEAIAAAACIAAABkcnMvZG93bnJldi54bWxQSwECFAAUAAAACACHTuJAUa6A&#10;dyYCAABvBAAADgAAAAAAAAABACAAAAAfAQAAZHJzL2Uyb0RvYy54bWxQSwUGAAAAAAYABgBZAQAA&#10;twUAAAAA&#10;">
              <v:fill on="t" focussize="0,0"/>
              <v:stroke color="#000000" joinstyle="miter"/>
              <v:imagedata o:title=""/>
              <o:lock v:ext="edit" aspectratio="t"/>
            </v:shape>
          </w:pict>
        </mc:Fallback>
      </mc:AlternateContent>
    </w:r>
    <w:r>
      <w:rPr>
        <w:sz w:val="24"/>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0000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1828800" cy="1828800"/>
                      </a:xfrm>
                      <a:prstGeom prst="rect">
                        <a:avLst/>
                      </a:prstGeom>
                      <a:noFill/>
                      <a:ln w="15875">
                        <a:noFill/>
                      </a:ln>
                    </wps:spPr>
                    <wps:txbx>
                      <w:txbxContent>
                        <w:p w14:paraId="5832BE62">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p w14:paraId="0013EDFC"/>
                      </w:txbxContent>
                    </wps:txbx>
                    <wps:bodyPr wrap="none" lIns="0" tIns="0" rIns="0" bIns="0" upright="1">
                      <a:spAutoFit/>
                    </wps:bodyPr>
                  </wps:wsp>
                </a:graphicData>
              </a:graphic>
            </wp:anchor>
          </w:drawing>
        </mc:Choice>
        <mc:Fallback>
          <w:pict>
            <v:shape id="00001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aGmCS9MAAAAFAQAADwAAAAAAAAABACAAAAAi&#10;AAAAZHJzL2Rvd25yZXYueG1sUEsBAhQAFAAAAAgAh07iQE1AlifWAQAAygMAAA4AAAAAAAAAAQAg&#10;AAAAIgEAAGRycy9lMm9Eb2MueG1sUEsFBgAAAAAGAAYAWQEAAGoFAAAAAA==&#10;">
              <v:fill on="f" focussize="0,0"/>
              <v:stroke on="f" weight="1.25pt"/>
              <v:imagedata o:title=""/>
              <o:lock v:ext="edit" aspectratio="t"/>
              <v:textbox inset="0mm,0mm,0mm,0mm" style="mso-fit-shape-to-text:t;">
                <w:txbxContent>
                  <w:p w14:paraId="5832BE62">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p w14:paraId="0013EDFC"/>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0D657">
    <w:pPr>
      <w:pStyle w:val="8"/>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ideographDigital"/>
      <w:pStyle w:val="2"/>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8"/>
    <w:multiLevelType w:val="multilevel"/>
    <w:tmpl w:val="00000008"/>
    <w:lvl w:ilvl="0" w:tentative="0">
      <w:start w:val="1"/>
      <w:numFmt w:val="decimal"/>
      <w:pStyle w:val="4"/>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9"/>
    <w:multiLevelType w:val="multilevel"/>
    <w:tmpl w:val="00000009"/>
    <w:lvl w:ilvl="0" w:tentative="0">
      <w:start w:val="1"/>
      <w:numFmt w:val="ideographDigital"/>
      <w:pStyle w:val="3"/>
      <w:lvlText w:val="（%1）"/>
      <w:lvlJc w:val="left"/>
      <w:pPr>
        <w:tabs>
          <w:tab w:val="left" w:pos="930"/>
        </w:tabs>
        <w:ind w:left="93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FFEF" w:allStyles="1" w:customStyles="1" w:latentStyles="1" w:stylesInUse="1" w:headingStyles="1" w:numberingStyles="1" w:tableStyles="1" w:directFormattingOnRuns="1" w:directFormattingOnParagraphs="1" w:directFormattingOnNumbering="1" w:directFormattingOnTables="1" w:clearFormatting="1" w:top3HeadingStyles="1" w:visibleStyles="1" w:alternateStyleNames="1"/>
  <w:documentProtection w:enforcement="0"/>
  <w:defaultTabStop w:val="420"/>
  <w:hyphenationZone w:val="360"/>
  <w:displayHorizontalDrawingGridEvery w:val="1"/>
  <w:displayVerticalDrawingGridEvery w:val="1"/>
  <w:noPunctuationKerning w:val="1"/>
  <w:characterSpacingControl w:val="compressPunctuation"/>
  <w:hdrShapeDefaults>
    <o:shapelayout v:ext="edit">
      <o:idmap v:ext="edit" data="2"/>
    </o:shapelayout>
  </w:hdrShapeDefaults>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0DA"/>
    <w:rsid w:val="001827D1"/>
    <w:rsid w:val="002A0609"/>
    <w:rsid w:val="006460DA"/>
    <w:rsid w:val="0071538A"/>
    <w:rsid w:val="00883852"/>
    <w:rsid w:val="009B117D"/>
    <w:rsid w:val="00B64A5B"/>
    <w:rsid w:val="00BF08A3"/>
    <w:rsid w:val="132F02C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semiHidden="0" w:name="Balloon Text"/>
    <w:lsdException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widowControl w:val="0"/>
      <w:jc w:val="both"/>
    </w:pPr>
    <w:rPr>
      <w:rFonts w:eastAsia="仿宋_GB2312"/>
      <w:kern w:val="2"/>
      <w:sz w:val="32"/>
      <w:szCs w:val="24"/>
      <w:lang w:val="en-US" w:eastAsia="zh-CN" w:bidi="ar-SA"/>
    </w:rPr>
  </w:style>
  <w:style w:type="paragraph" w:styleId="2">
    <w:name w:val="heading 1"/>
    <w:next w:val="1"/>
    <w:qFormat/>
    <w:uiPriority w:val="9"/>
    <w:pPr>
      <w:keepNext/>
      <w:keepLines/>
      <w:numPr>
        <w:ilvl w:val="0"/>
        <w:numId w:val="1"/>
      </w:numPr>
      <w:outlineLvl w:val="0"/>
    </w:pPr>
    <w:rPr>
      <w:rFonts w:eastAsia="黑体"/>
      <w:bCs/>
      <w:kern w:val="44"/>
      <w:sz w:val="30"/>
      <w:szCs w:val="44"/>
      <w:lang w:val="en-US" w:eastAsia="zh-CN" w:bidi="ar-SA"/>
    </w:rPr>
  </w:style>
  <w:style w:type="paragraph" w:styleId="3">
    <w:name w:val="heading 2"/>
    <w:next w:val="1"/>
    <w:semiHidden/>
    <w:unhideWhenUsed/>
    <w:qFormat/>
    <w:uiPriority w:val="9"/>
    <w:pPr>
      <w:keepNext/>
      <w:keepLines/>
      <w:numPr>
        <w:ilvl w:val="0"/>
        <w:numId w:val="2"/>
      </w:numPr>
      <w:ind w:left="0" w:firstLine="0"/>
      <w:outlineLvl w:val="1"/>
    </w:pPr>
    <w:rPr>
      <w:rFonts w:ascii="Arial" w:hAnsi="Arial" w:eastAsia="楷体_GB2312"/>
      <w:b/>
      <w:bCs/>
      <w:kern w:val="2"/>
      <w:sz w:val="32"/>
      <w:szCs w:val="32"/>
      <w:lang w:val="en-US" w:eastAsia="zh-CN" w:bidi="ar-SA"/>
    </w:rPr>
  </w:style>
  <w:style w:type="paragraph" w:styleId="4">
    <w:name w:val="heading 3"/>
    <w:basedOn w:val="1"/>
    <w:next w:val="1"/>
    <w:semiHidden/>
    <w:unhideWhenUsed/>
    <w:qFormat/>
    <w:uiPriority w:val="9"/>
    <w:pPr>
      <w:keepNext/>
      <w:keepLines/>
      <w:numPr>
        <w:ilvl w:val="0"/>
        <w:numId w:val="3"/>
      </w:numPr>
      <w:tabs>
        <w:tab w:val="clear" w:pos="420"/>
      </w:tabs>
      <w:outlineLvl w:val="2"/>
    </w:pPr>
    <w:rPr>
      <w:b/>
      <w:bCs/>
      <w:sz w:val="30"/>
      <w:szCs w:val="32"/>
    </w:rPr>
  </w:style>
  <w:style w:type="character" w:default="1" w:styleId="10">
    <w:name w:val="Default Paragraph Font"/>
    <w:semiHidden/>
    <w:unhideWhenUsed/>
    <w:uiPriority w:val="1"/>
  </w:style>
  <w:style w:type="table" w:default="1" w:styleId="9">
    <w:name w:val="Normal Table"/>
    <w:semiHidden/>
    <w:unhideWhenUsed/>
    <w:uiPriority w:val="99"/>
    <w:tblPr>
      <w:tblStyle w:val="9"/>
      <w:tblCellMar>
        <w:top w:w="0" w:type="dxa"/>
        <w:left w:w="108" w:type="dxa"/>
        <w:bottom w:w="0" w:type="dxa"/>
        <w:right w:w="108" w:type="dxa"/>
      </w:tblCellMar>
    </w:tblPr>
    <w:trPr>
      <w:wBefore w:w="0" w:type="dxa"/>
    </w:trPr>
  </w:style>
  <w:style w:type="paragraph" w:styleId="5">
    <w:name w:val="Body Text"/>
    <w:basedOn w:val="1"/>
    <w:uiPriority w:val="0"/>
    <w:rPr>
      <w:rFonts w:eastAsia="方正姚体"/>
      <w:b/>
      <w:color w:val="FF0000"/>
      <w:sz w:val="84"/>
    </w:rPr>
  </w:style>
  <w:style w:type="paragraph" w:styleId="6">
    <w:name w:val="Balloon Text"/>
    <w:basedOn w:val="1"/>
    <w:link w:val="13"/>
    <w:unhideWhenUsed/>
    <w:uiPriority w:val="0"/>
    <w:rPr>
      <w:sz w:val="18"/>
      <w:szCs w:val="18"/>
    </w:rPr>
  </w:style>
  <w:style w:type="paragraph" w:styleId="7">
    <w:name w:val="footer"/>
    <w:basedOn w:val="1"/>
    <w:link w:val="14"/>
    <w:uiPriority w:val="99"/>
    <w:pPr>
      <w:tabs>
        <w:tab w:val="center" w:pos="4153"/>
        <w:tab w:val="right" w:pos="8306"/>
      </w:tabs>
      <w:jc w:val="left"/>
    </w:pPr>
    <w:rPr>
      <w:sz w:val="18"/>
      <w:szCs w:val="18"/>
    </w:rPr>
  </w:style>
  <w:style w:type="paragraph" w:styleId="8">
    <w:name w:val="header"/>
    <w:basedOn w:val="1"/>
    <w:link w:val="15"/>
    <w:uiPriority w:val="99"/>
    <w:pPr>
      <w:pBdr>
        <w:bottom w:val="single" w:color="000000" w:sz="6" w:space="1"/>
      </w:pBdr>
      <w:tabs>
        <w:tab w:val="center" w:pos="4153"/>
        <w:tab w:val="right" w:pos="8306"/>
      </w:tabs>
      <w:jc w:val="center"/>
    </w:pPr>
    <w:rPr>
      <w:sz w:val="18"/>
      <w:szCs w:val="18"/>
    </w:rPr>
  </w:style>
  <w:style w:type="character" w:styleId="11">
    <w:name w:val="page number"/>
    <w:uiPriority w:val="0"/>
  </w:style>
  <w:style w:type="character" w:styleId="12">
    <w:name w:val="Hyperlink"/>
    <w:unhideWhenUsed/>
    <w:uiPriority w:val="99"/>
    <w:rPr>
      <w:color w:val="0000FF"/>
      <w:u w:val="single"/>
    </w:rPr>
  </w:style>
  <w:style w:type="character" w:customStyle="1" w:styleId="13">
    <w:name w:val="批注框文本 字符"/>
    <w:link w:val="6"/>
    <w:uiPriority w:val="0"/>
    <w:rPr>
      <w:rFonts w:eastAsia="仿宋_GB2312"/>
      <w:kern w:val="2"/>
      <w:sz w:val="18"/>
      <w:szCs w:val="18"/>
    </w:rPr>
  </w:style>
  <w:style w:type="character" w:customStyle="1" w:styleId="14">
    <w:name w:val="页脚 字符"/>
    <w:link w:val="7"/>
    <w:uiPriority w:val="99"/>
    <w:rPr>
      <w:rFonts w:eastAsia="仿宋_GB2312"/>
      <w:kern w:val="2"/>
      <w:sz w:val="18"/>
      <w:szCs w:val="18"/>
    </w:rPr>
  </w:style>
  <w:style w:type="character" w:customStyle="1" w:styleId="15">
    <w:name w:val="页眉 字符"/>
    <w:link w:val="8"/>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2061</Words>
  <Characters>2162</Characters>
  <Lines>17</Lines>
  <Paragraphs>4</Paragraphs>
  <TotalTime>0</TotalTime>
  <ScaleCrop>false</ScaleCrop>
  <LinksUpToDate>false</LinksUpToDate>
  <CharactersWithSpaces>2170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2026-10-08T07:49:00Z</dcterms:created>
  <dc:creator>sjtu hplc</dc:creator>
  <cp:lastModifiedBy>何文锐</cp:lastModifiedBy>
  <dcterms:modified xsi:type="dcterms:W3CDTF">2026-10-09T02:44:14Z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1FB1E8B76EF24604A7799A6DA6AA7AB9_13</vt:lpwstr>
  </property>
</Properties>
</file>